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C0" w:rsidRPr="008B32C0" w:rsidRDefault="008B32C0" w:rsidP="008B32C0">
      <w:pPr>
        <w:shd w:val="clear" w:color="auto" w:fill="FFFFFF"/>
        <w:spacing w:after="300" w:line="450" w:lineRule="atLeast"/>
        <w:textAlignment w:val="baseline"/>
        <w:outlineLvl w:val="0"/>
        <w:rPr>
          <w:rFonts w:ascii="Arial" w:eastAsia="Times New Roman" w:hAnsi="Arial" w:cs="Arial"/>
          <w:color w:val="322C27"/>
          <w:kern w:val="36"/>
          <w:sz w:val="39"/>
          <w:szCs w:val="39"/>
          <w:lang w:eastAsia="ru-RU"/>
        </w:rPr>
      </w:pPr>
      <w:r w:rsidRPr="008B32C0">
        <w:rPr>
          <w:rFonts w:ascii="Arial" w:eastAsia="Times New Roman" w:hAnsi="Arial" w:cs="Arial"/>
          <w:color w:val="322C27"/>
          <w:kern w:val="36"/>
          <w:sz w:val="39"/>
          <w:szCs w:val="39"/>
          <w:lang w:eastAsia="ru-RU"/>
        </w:rPr>
        <w:t>О клинических симптомах, требующих незамедлительного обращения к врачу акушер- гинекологу</w:t>
      </w:r>
    </w:p>
    <w:p w:rsidR="008B32C0" w:rsidRPr="008B32C0" w:rsidRDefault="008B32C0" w:rsidP="008B32C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   На что обращать внимание в третьем триместре беременности и о чём обязательно нужно сообщить врачу: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обильные выделения из влагалища с неприятным запахом (если это молочница или инфекция, то хорошо бы с ними разобраться до родов),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признаки дискомфорта в области ануса, боль или появление там уплотнения, геморроя,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кровянистые выделения – это может быть плацентарный полип или «эрозия» шейки матки, а может быть признак преждевременной отслойки плаценты и раскрытия шейки матки. В общем это единственный повод вызвать скорую,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длительное отсутствие шевелений или усиление активности ребенка,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сильные боли в нижней трети живота – один из симптомов повышенного тонуса матки,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сильные отеки, резкий набор веса и высокое артериальное давление, то есть выше вашего обычного на 15-20 </w:t>
      </w:r>
      <w:proofErr w:type="spellStart"/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мм.</w:t>
      </w:r>
      <w:proofErr w:type="gramStart"/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рт.столба</w:t>
      </w:r>
      <w:proofErr w:type="spellEnd"/>
      <w:proofErr w:type="gramEnd"/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 xml:space="preserve"> (головная боль, появление «мушек» перед глазами) могут быть симптомами неприятного состояния -</w:t>
      </w:r>
      <w:proofErr w:type="spellStart"/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преэклампсии</w:t>
      </w:r>
      <w:proofErr w:type="spellEnd"/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),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тянущие боли в области поясницы,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запоры (отсутствие стула в течение 24 часов),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появления симптомов пищевого отравления,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нарушение сна любого рода (трудно засыпать, часто просыпаетесь),</w:t>
      </w:r>
    </w:p>
    <w:p w:rsidR="008B32C0" w:rsidRPr="008B32C0" w:rsidRDefault="008B32C0" w:rsidP="008B32C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ascii="Arial" w:eastAsia="Times New Roman" w:hAnsi="Arial" w:cs="Arial"/>
          <w:color w:val="322C27"/>
          <w:sz w:val="21"/>
          <w:szCs w:val="21"/>
          <w:lang w:eastAsia="ru-RU"/>
        </w:rPr>
      </w:pPr>
      <w:r w:rsidRPr="008B32C0">
        <w:rPr>
          <w:rFonts w:ascii="Arial" w:eastAsia="Times New Roman" w:hAnsi="Arial" w:cs="Arial"/>
          <w:color w:val="322C27"/>
          <w:sz w:val="21"/>
          <w:szCs w:val="21"/>
          <w:lang w:eastAsia="ru-RU"/>
        </w:rPr>
        <w:t>судороги или дискомфорт в икроножных мышцах.</w:t>
      </w:r>
    </w:p>
    <w:p w:rsidR="00F76A34" w:rsidRDefault="00F76A34">
      <w:bookmarkStart w:id="0" w:name="_GoBack"/>
      <w:bookmarkEnd w:id="0"/>
    </w:p>
    <w:sectPr w:rsidR="00F7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964F3"/>
    <w:multiLevelType w:val="multilevel"/>
    <w:tmpl w:val="F99E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C0"/>
    <w:rsid w:val="008B32C0"/>
    <w:rsid w:val="00F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9D7A2-D40B-4509-AC20-6DA84F9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2024-07-22T06:36:00Z</dcterms:created>
  <dcterms:modified xsi:type="dcterms:W3CDTF">2024-07-22T06:36:00Z</dcterms:modified>
</cp:coreProperties>
</file>